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24" w:rsidRPr="0014183A" w:rsidRDefault="0014183A" w:rsidP="0014183A">
      <w:pPr>
        <w:jc w:val="center"/>
        <w:rPr>
          <w:b/>
        </w:rPr>
      </w:pPr>
      <w:bookmarkStart w:id="0" w:name="_GoBack"/>
      <w:bookmarkEnd w:id="0"/>
      <w:r w:rsidRPr="0014183A">
        <w:rPr>
          <w:b/>
        </w:rPr>
        <w:t>Tájékoztató</w:t>
      </w:r>
    </w:p>
    <w:p w:rsidR="0014183A" w:rsidRPr="0014183A" w:rsidRDefault="0014183A" w:rsidP="0014183A">
      <w:pPr>
        <w:jc w:val="center"/>
        <w:rPr>
          <w:b/>
        </w:rPr>
      </w:pPr>
      <w:proofErr w:type="gramStart"/>
      <w:r w:rsidRPr="0014183A">
        <w:rPr>
          <w:b/>
        </w:rPr>
        <w:t>nemzetközi</w:t>
      </w:r>
      <w:proofErr w:type="gramEnd"/>
      <w:r w:rsidRPr="0014183A">
        <w:rPr>
          <w:b/>
        </w:rPr>
        <w:t xml:space="preserve"> küldemények postai feladásáról</w:t>
      </w:r>
    </w:p>
    <w:p w:rsidR="0014183A" w:rsidRDefault="0014183A"/>
    <w:p w:rsidR="0014183A" w:rsidRDefault="0014183A" w:rsidP="003D0072">
      <w:pPr>
        <w:jc w:val="both"/>
      </w:pPr>
      <w:r>
        <w:t xml:space="preserve">A Magyar Posta </w:t>
      </w:r>
      <w:proofErr w:type="spellStart"/>
      <w:r>
        <w:t>Zrt</w:t>
      </w:r>
      <w:proofErr w:type="spellEnd"/>
      <w:r>
        <w:t xml:space="preserve">. hivatalos oldalán </w:t>
      </w:r>
      <w:r w:rsidRPr="003D0072">
        <w:rPr>
          <w:b/>
        </w:rPr>
        <w:t>2020. március 18-án</w:t>
      </w:r>
      <w:r>
        <w:t xml:space="preserve"> közzétettek szerint:</w:t>
      </w:r>
    </w:p>
    <w:p w:rsidR="0014183A" w:rsidRDefault="0014183A" w:rsidP="003D0072">
      <w:pPr>
        <w:jc w:val="both"/>
      </w:pPr>
    </w:p>
    <w:p w:rsidR="0014183A" w:rsidRPr="0014183A" w:rsidRDefault="0014183A" w:rsidP="003D0072">
      <w:pPr>
        <w:jc w:val="both"/>
      </w:pPr>
      <w:r w:rsidRPr="0014183A">
        <w:t>„</w:t>
      </w:r>
      <w:r w:rsidRPr="0014183A">
        <w:rPr>
          <w:b/>
        </w:rPr>
        <w:t>FENNAKADÁSOK vannak A NEMZETKÖZI KÜLDEMÉNYFORGALOMBAN, EGYES ORSZÁGOKBA SZÜNETEL A KÜLDEMÉNYFELADÁS</w:t>
      </w:r>
      <w:r>
        <w:rPr>
          <w:b/>
        </w:rPr>
        <w:t>”</w:t>
      </w:r>
    </w:p>
    <w:p w:rsidR="0014183A" w:rsidRDefault="0014183A" w:rsidP="003D0072">
      <w:pPr>
        <w:jc w:val="both"/>
      </w:pPr>
    </w:p>
    <w:p w:rsidR="0014183A" w:rsidRPr="0014183A" w:rsidRDefault="0014183A" w:rsidP="003D0072">
      <w:pPr>
        <w:jc w:val="both"/>
      </w:pPr>
      <w:r w:rsidRPr="0014183A">
        <w:t xml:space="preserve">Világszerte lelassult a postai küldeményforgalom a koronavírus-járvány miatt. Több országban korlátozásokat vezetettek be a légi és közúti közlekedésében, amely miatt a postai küldemények eljuttatása is </w:t>
      </w:r>
      <w:proofErr w:type="spellStart"/>
      <w:r w:rsidRPr="0014183A">
        <w:t>akadályozottá</w:t>
      </w:r>
      <w:proofErr w:type="spellEnd"/>
      <w:r w:rsidRPr="0014183A">
        <w:t xml:space="preserve"> vált. 2020. március 17-én Magyarország határait is lezárták a személyforgalom előtt, a döntés a közúti és légi forgalmat egyaránt érinti.</w:t>
      </w:r>
      <w:r w:rsidRPr="0014183A">
        <w:br/>
      </w:r>
      <w:r w:rsidRPr="0014183A">
        <w:br/>
        <w:t xml:space="preserve">A kialakult helyzet miatt szűkültek a lehetőségek. </w:t>
      </w:r>
      <w:r w:rsidRPr="0014183A">
        <w:rPr>
          <w:b/>
          <w:color w:val="FF0000"/>
        </w:rPr>
        <w:t xml:space="preserve">Egyes irányokba, országokba </w:t>
      </w:r>
      <w:proofErr w:type="spellStart"/>
      <w:r w:rsidRPr="0014183A">
        <w:rPr>
          <w:b/>
          <w:color w:val="FF0000"/>
        </w:rPr>
        <w:t>akadályozottá</w:t>
      </w:r>
      <w:proofErr w:type="spellEnd"/>
      <w:r w:rsidRPr="0014183A">
        <w:rPr>
          <w:b/>
          <w:color w:val="FF0000"/>
        </w:rPr>
        <w:t xml:space="preserve"> vált, vagy egyáltalán nem lehetséges a kimenő küldemények eljuttatása, </w:t>
      </w:r>
      <w:r w:rsidRPr="003D0072">
        <w:rPr>
          <w:b/>
          <w:color w:val="FF0000"/>
          <w:sz w:val="32"/>
          <w:szCs w:val="32"/>
        </w:rPr>
        <w:t>2020. március 18-tól</w:t>
      </w:r>
      <w:r w:rsidRPr="0014183A">
        <w:rPr>
          <w:b/>
          <w:color w:val="FF0000"/>
        </w:rPr>
        <w:t xml:space="preserve"> </w:t>
      </w:r>
      <w:r w:rsidRPr="003D0072">
        <w:rPr>
          <w:b/>
          <w:color w:val="FF0000"/>
          <w:u w:val="single"/>
        </w:rPr>
        <w:t>átmenetileg</w:t>
      </w:r>
      <w:r w:rsidRPr="0014183A">
        <w:rPr>
          <w:b/>
          <w:color w:val="FF0000"/>
        </w:rPr>
        <w:t xml:space="preserve"> szünetel a nemzetközi küldemények </w:t>
      </w:r>
      <w:r w:rsidRPr="003D0072">
        <w:rPr>
          <w:b/>
          <w:color w:val="FF0000"/>
        </w:rPr>
        <w:t>feladása</w:t>
      </w:r>
      <w:r w:rsidRPr="0014183A">
        <w:rPr>
          <w:b/>
          <w:color w:val="FF0000"/>
        </w:rPr>
        <w:t> </w:t>
      </w:r>
      <w:r w:rsidRPr="0014183A">
        <w:rPr>
          <w:color w:val="FF0000"/>
        </w:rPr>
        <w:t>(</w:t>
      </w:r>
      <w:r w:rsidRPr="0014183A">
        <w:rPr>
          <w:b/>
          <w:color w:val="FF0000"/>
        </w:rPr>
        <w:t xml:space="preserve">Nemzetközi EMS, Nemzetközi elsőbbségi és nem elsőbbségi postacsomag, nemzetközi elsőbbségi és nem elsőbbségi levél, MPL </w:t>
      </w:r>
      <w:r>
        <w:rPr>
          <w:b/>
          <w:color w:val="FF0000"/>
        </w:rPr>
        <w:t>és</w:t>
      </w:r>
      <w:r w:rsidRPr="0014183A">
        <w:rPr>
          <w:b/>
          <w:color w:val="FF0000"/>
        </w:rPr>
        <w:t xml:space="preserve"> csomag)</w:t>
      </w:r>
      <w:r w:rsidRPr="0014183A">
        <w:rPr>
          <w:color w:val="FF0000"/>
        </w:rPr>
        <w:t xml:space="preserve"> </w:t>
      </w:r>
      <w:r w:rsidRPr="0014183A">
        <w:t>az alábbi országokba: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Albánia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Argentína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Bahrain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Belorusszia (Fehéroroszország)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Bosznia-Hercegovina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Chile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proofErr w:type="spellStart"/>
      <w:r w:rsidRPr="0014183A">
        <w:t>Curacao</w:t>
      </w:r>
      <w:proofErr w:type="spellEnd"/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Csehország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Dzsibuti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Etiópia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Francia Polinézia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Grúzia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Honduras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India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Irán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Jordánia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Kajmán-szigetek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Kína - Tajvan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Koszovó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proofErr w:type="spellStart"/>
      <w:r w:rsidRPr="0014183A">
        <w:t>Kuwait</w:t>
      </w:r>
      <w:proofErr w:type="spellEnd"/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Lettország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Líbia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Macedónia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Málta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lastRenderedPageBreak/>
        <w:t>Moldova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Mongólia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Montenegró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Örményország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Panama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Paraguay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Peru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Szaúd-Arábia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Szingapúr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Szlovákia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Szlovénia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Tunézia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Ukrajna</w:t>
      </w:r>
    </w:p>
    <w:p w:rsidR="0014183A" w:rsidRPr="0014183A" w:rsidRDefault="0014183A" w:rsidP="003D0072">
      <w:pPr>
        <w:pStyle w:val="Listaszerbekezds"/>
        <w:numPr>
          <w:ilvl w:val="0"/>
          <w:numId w:val="2"/>
        </w:numPr>
        <w:jc w:val="both"/>
      </w:pPr>
      <w:r w:rsidRPr="0014183A">
        <w:t>Uruguay</w:t>
      </w:r>
    </w:p>
    <w:p w:rsidR="00F93770" w:rsidRDefault="0014183A" w:rsidP="003D0072">
      <w:pPr>
        <w:jc w:val="both"/>
      </w:pPr>
      <w:r w:rsidRPr="0014183A">
        <w:t>A nemzetközi postai küldeményforgalomban fennálló akadályok miatt a még működő viszonylatokban is lassulás tapasztalható, amely a küldemények kézbesítésének idejét is érintheti.</w:t>
      </w:r>
      <w:r w:rsidR="003C74DD">
        <w:t>”</w:t>
      </w:r>
      <w:r w:rsidRPr="0014183A">
        <w:br/>
      </w:r>
      <w:r w:rsidRPr="0014183A">
        <w:br/>
      </w:r>
    </w:p>
    <w:p w:rsidR="0014183A" w:rsidRDefault="0014183A" w:rsidP="003D0072">
      <w:pPr>
        <w:jc w:val="both"/>
      </w:pPr>
      <w:r>
        <w:t>A Jogi Igazgatóság Dokumentumkezelési Osztály Postaszolgálata folyamatos kapcsolatot tart a küldemények feladásának naprakészsége érdekében.</w:t>
      </w:r>
    </w:p>
    <w:p w:rsidR="0014183A" w:rsidRDefault="0014183A" w:rsidP="003D0072">
      <w:pPr>
        <w:jc w:val="both"/>
      </w:pPr>
    </w:p>
    <w:p w:rsidR="0014183A" w:rsidRDefault="0014183A" w:rsidP="003D0072">
      <w:pPr>
        <w:jc w:val="both"/>
      </w:pPr>
      <w:r>
        <w:t xml:space="preserve">Azon küldeményeket, amelyeket ezen országokba szeretnének eljuttatni a </w:t>
      </w:r>
      <w:proofErr w:type="gramStart"/>
      <w:r>
        <w:t>Postaszolgálat</w:t>
      </w:r>
      <w:proofErr w:type="gramEnd"/>
      <w:r>
        <w:t xml:space="preserve"> visszaadja.</w:t>
      </w:r>
    </w:p>
    <w:p w:rsidR="0014183A" w:rsidRDefault="0014183A" w:rsidP="003D0072">
      <w:pPr>
        <w:jc w:val="both"/>
      </w:pPr>
    </w:p>
    <w:p w:rsidR="0014183A" w:rsidRDefault="0014183A" w:rsidP="003D0072">
      <w:pPr>
        <w:jc w:val="both"/>
      </w:pPr>
      <w:r>
        <w:t xml:space="preserve">Javasoljuk, hogy </w:t>
      </w:r>
      <w:r w:rsidR="00F93770">
        <w:t xml:space="preserve">amennyiben megoldható ezen országokba a címzett részére átmenetileg </w:t>
      </w:r>
      <w:r>
        <w:t>elektronikusan juttass</w:t>
      </w:r>
      <w:r w:rsidR="00F93770">
        <w:t>ák el küldeményeiket</w:t>
      </w:r>
      <w:r>
        <w:t xml:space="preserve"> a címzett részére.</w:t>
      </w:r>
    </w:p>
    <w:p w:rsidR="0014183A" w:rsidRDefault="0014183A" w:rsidP="003D0072">
      <w:pPr>
        <w:jc w:val="both"/>
      </w:pPr>
    </w:p>
    <w:p w:rsidR="0014183A" w:rsidRDefault="0014183A" w:rsidP="003D0072">
      <w:pPr>
        <w:jc w:val="both"/>
      </w:pPr>
      <w:r>
        <w:t>A Postaforgalom helyreállása után továbbíthatók a postai küldemények.</w:t>
      </w:r>
      <w:r w:rsidRPr="0014183A">
        <w:br/>
      </w:r>
      <w:r w:rsidRPr="0014183A">
        <w:br/>
      </w:r>
      <w:r>
        <w:t xml:space="preserve">Kérdés </w:t>
      </w:r>
      <w:proofErr w:type="gramStart"/>
      <w:r>
        <w:t>esetén</w:t>
      </w:r>
      <w:proofErr w:type="gramEnd"/>
      <w:r>
        <w:t xml:space="preserve"> az alábbi mellékeken állunk rendelkezésre:</w:t>
      </w:r>
    </w:p>
    <w:p w:rsidR="0014183A" w:rsidRDefault="0014183A" w:rsidP="003D0072">
      <w:pPr>
        <w:jc w:val="both"/>
      </w:pPr>
    </w:p>
    <w:p w:rsidR="0014183A" w:rsidRDefault="0014183A" w:rsidP="003D0072">
      <w:pPr>
        <w:jc w:val="both"/>
      </w:pPr>
      <w:r w:rsidRPr="003D0072">
        <w:rPr>
          <w:b/>
        </w:rPr>
        <w:t>Postaszolgálat:</w:t>
      </w:r>
      <w:r>
        <w:t xml:space="preserve"> 29-50; 29-57; 29-58; 29-59; 29-62</w:t>
      </w:r>
    </w:p>
    <w:p w:rsidR="0014183A" w:rsidRPr="0014183A" w:rsidRDefault="0014183A" w:rsidP="003D0072">
      <w:pPr>
        <w:jc w:val="both"/>
      </w:pPr>
      <w:r w:rsidRPr="003D0072">
        <w:rPr>
          <w:b/>
        </w:rPr>
        <w:t>Dokumentumkezelési Osztály</w:t>
      </w:r>
      <w:r>
        <w:t>: 15-82</w:t>
      </w:r>
    </w:p>
    <w:p w:rsidR="0014183A" w:rsidRDefault="0014183A" w:rsidP="003D0072">
      <w:pPr>
        <w:jc w:val="both"/>
      </w:pPr>
    </w:p>
    <w:p w:rsidR="003D0072" w:rsidRDefault="003D0072" w:rsidP="003D0072">
      <w:pPr>
        <w:jc w:val="both"/>
      </w:pPr>
      <w:r>
        <w:t>Budapest, 2020.03.19.</w:t>
      </w:r>
    </w:p>
    <w:p w:rsidR="003D0072" w:rsidRDefault="003D0072" w:rsidP="003D00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Nagyné Bíró Tímea</w:t>
      </w:r>
    </w:p>
    <w:p w:rsidR="003D0072" w:rsidRDefault="003D0072" w:rsidP="003D00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Dokumentumkezelési Osztály</w:t>
      </w:r>
    </w:p>
    <w:sectPr w:rsidR="003D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055"/>
    <w:multiLevelType w:val="multilevel"/>
    <w:tmpl w:val="BCA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746E5"/>
    <w:multiLevelType w:val="hybridMultilevel"/>
    <w:tmpl w:val="88465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A"/>
    <w:rsid w:val="0014183A"/>
    <w:rsid w:val="003C74DD"/>
    <w:rsid w:val="003D0072"/>
    <w:rsid w:val="00D66BD4"/>
    <w:rsid w:val="00DD2524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7F1D-19A4-422E-8CFE-D3A98E9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4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183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ontent-text">
    <w:name w:val="content-text"/>
    <w:basedOn w:val="Norml"/>
    <w:rsid w:val="0014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4183A"/>
    <w:rPr>
      <w:b/>
      <w:bCs/>
    </w:rPr>
  </w:style>
  <w:style w:type="paragraph" w:customStyle="1" w:styleId="small">
    <w:name w:val="small"/>
    <w:basedOn w:val="Norml"/>
    <w:rsid w:val="0014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Dokumentum</dc:creator>
  <cp:keywords/>
  <dc:description/>
  <cp:lastModifiedBy>Kovács Klára</cp:lastModifiedBy>
  <cp:revision>2</cp:revision>
  <dcterms:created xsi:type="dcterms:W3CDTF">2020-03-20T00:16:00Z</dcterms:created>
  <dcterms:modified xsi:type="dcterms:W3CDTF">2020-03-20T00:16:00Z</dcterms:modified>
</cp:coreProperties>
</file>